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Documentary Evidence a matter involving multiple persons or entities</w:t>
      </w:r>
    </w:p>
    <w:p>
      <w:pPr>
        <w:spacing w:before="0" w:after="160" w:line="269" w:lineRule="auto"/>
        <w:jc w:val="center"/>
      </w:pPr>
      <w:r>
        <w:rPr>
          <w:rFonts w:ascii="Times New Roman" w:hAnsi="Times New Roman"/>
          <w:b w:val="0"/>
          <w:i w:val="0"/>
          <w:color w:val="000000"/>
          <w:sz w:val="18"/>
        </w:rPr>
        <w:t>BSA Law drafts  |  Documentary Evidence  |  Resource ID LAW-03-04-040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Documentary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LAW-03-04-040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Documentary Evidence a matter involving multiple persons or entities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